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pPr>
    </w:p>
    <w:p>
      <w:pPr>
        <w:spacing w:after="80" w:before="80"/>
      </w:pPr>
    </w:p>
    <w:p>
      <w:pPr>
        <w:spacing w:after="120" w:before="480"/>
        <w:jc w:val="center"/>
      </w:pPr>
      <w:r>
        <w:rPr>
          <w:rFonts w:ascii="Arial" w:cs="Arial" w:eastAsia="Arial" w:hAnsi="Arial"/>
          <w:b/>
          <w:bCs/>
          <w:color w:val="1B3A6B"/>
          <w:sz w:val="48"/>
          <w:szCs w:val="48"/>
        </w:rPr>
        <w:t xml:space="preserve">UCCA INC</w:t>
      </w:r>
    </w:p>
    <w:p>
      <w:pPr>
        <w:spacing w:after="80" w:before="0"/>
        <w:jc w:val="center"/>
      </w:pPr>
      <w:r>
        <w:rPr>
          <w:rFonts w:ascii="Arial" w:cs="Arial" w:eastAsia="Arial" w:hAnsi="Arial"/>
          <w:b/>
          <w:bCs/>
          <w:color w:val="444444"/>
          <w:sz w:val="36"/>
          <w:szCs w:val="36"/>
        </w:rPr>
        <w:t xml:space="preserve">Project Scope &amp; Mission</w:t>
      </w:r>
    </w:p>
    <w:p>
      <w:pPr>
        <w:spacing w:after="480" w:before="0"/>
        <w:jc w:val="center"/>
      </w:pPr>
      <w:r>
        <w:rPr>
          <w:rFonts w:ascii="Arial" w:cs="Arial" w:eastAsia="Arial" w:hAnsi="Arial"/>
          <w:i/>
          <w:iCs/>
          <w:color w:val="888888"/>
          <w:sz w:val="22"/>
          <w:szCs w:val="22"/>
        </w:rPr>
        <w:t xml:space="preserve">Session 13 Reset — 17 March 2026</w:t>
      </w:r>
    </w:p>
    <w:p>
      <w:pPr>
        <w:pBdr>
          <w:bottom w:val="single" w:color="1B3A6B" w:sz="4" w:space="1"/>
        </w:pBdr>
        <w:spacing w:after="120" w:before="120"/>
      </w:pPr>
    </w:p>
    <w:p>
      <w:pPr>
        <w:spacing w:after="80" w:before="80"/>
      </w:pPr>
    </w:p>
    <w:p>
      <w:pPr>
        <w:spacing w:after="480" w:before="120"/>
        <w:jc w:val="center"/>
      </w:pPr>
      <w:r>
        <w:rPr>
          <w:rFonts w:ascii="Arial" w:cs="Arial" w:eastAsia="Arial" w:hAnsi="Arial"/>
          <w:i/>
          <w:iCs/>
          <w:color w:val="1B3A6B"/>
          <w:sz w:val="24"/>
          <w:szCs w:val="24"/>
        </w:rPr>
        <w:t xml:space="preserve">"Recompile for attestment, not outcome, with transparency."</w:t>
      </w:r>
    </w:p>
    <w:p>
      <w:pPr>
        <w:spacing w:after="80" w:before="80"/>
      </w:pPr>
    </w:p>
    <w:p>
      <w:pPr>
        <w:spacing w:after="80" w:before="80"/>
      </w:pPr>
    </w:p>
    <w:p>
      <w:pPr>
        <w:pStyle w:val="Heading1"/>
        <w:spacing w:after="120" w:before="360"/>
      </w:pPr>
      <w:r>
        <w:rPr>
          <w:rFonts w:ascii="Arial" w:cs="Arial" w:eastAsia="Arial" w:hAnsi="Arial"/>
          <w:b/>
          <w:bCs/>
          <w:color w:val="1B3A6B"/>
          <w:sz w:val="32"/>
          <w:szCs w:val="32"/>
        </w:rPr>
        <w:t xml:space="preserve">What UCCA and UCCO Actually Are</w:t>
      </w:r>
    </w:p>
    <w:p>
      <w:pPr>
        <w:pBdr>
          <w:left w:val="single" w:color="1B3A6B" w:sz="12" w:space="8"/>
        </w:pBdr>
        <w:shd w:fill="F4F8FC" w:val="clear"/>
        <w:spacing w:after="80" w:before="80"/>
      </w:pPr>
      <w:r>
        <w:rPr>
          <w:rFonts w:ascii="Arial" w:cs="Arial" w:eastAsia="Arial" w:hAnsi="Arial"/>
          <w:b/>
          <w:bCs/>
          <w:color w:val="1B3A6B"/>
          <w:sz w:val="28"/>
          <w:szCs w:val="28"/>
        </w:rPr>
        <w:t xml:space="preserve">UCCO is the bus. Trust travels on it.</w:t>
      </w:r>
    </w:p>
    <w:p>
      <w:pPr>
        <w:spacing w:after="80" w:before="80"/>
      </w:pPr>
    </w:p>
    <w:p>
      <w:pPr>
        <w:spacing w:after="80" w:before="80"/>
      </w:pPr>
      <w:r>
        <w:rPr>
          <w:rFonts w:ascii="Arial" w:cs="Arial" w:eastAsia="Arial" w:hAnsi="Arial"/>
          <w:sz w:val="22"/>
          <w:szCs w:val="22"/>
        </w:rPr>
        <w:t xml:space="preserve">ASQA didn't write the Certificate III in Commercial Cookery. It wrote the rules that make any commercial cookery course nationally valid, consistently assessed, and universally recognised. It defined what a compliant course looks like, what evidence of competency is required, and what a credential means when an employer reads it. The content is owned by whoever built the course. The framework is ASQA's.</w:t>
      </w:r>
    </w:p>
    <w:p>
      <w:pPr>
        <w:spacing w:after="80" w:before="80"/>
      </w:pPr>
    </w:p>
    <w:p>
      <w:pPr>
        <w:spacing w:after="80" w:before="80"/>
      </w:pPr>
      <w:r>
        <w:rPr>
          <w:rFonts w:ascii="Arial" w:cs="Arial" w:eastAsia="Arial" w:hAnsi="Arial"/>
          <w:sz w:val="22"/>
          <w:szCs w:val="22"/>
        </w:rPr>
        <w:t xml:space="preserve">UCCO is ASQA for the machine world. It writes the rules that make a competency corpus valid for AI delivery and assessment — how knowledge must be structured, how assessment must be conducted, what a credential must contain, and what a relying party can trust when they read it. UCCO doesn't own any corpus. It defines the standard every corpus must meet to produce a credential that travels on the bus.</w:t>
      </w:r>
    </w:p>
    <w:p>
      <w:pPr>
        <w:spacing w:after="80" w:before="80"/>
      </w:pPr>
    </w:p>
    <w:p>
      <w:pPr>
        <w:spacing w:after="80" w:before="80"/>
      </w:pPr>
      <w:r>
        <w:rPr>
          <w:rFonts w:ascii="Arial" w:cs="Arial" w:eastAsia="Arial" w:hAnsi="Arial"/>
          <w:sz w:val="22"/>
          <w:szCs w:val="22"/>
        </w:rPr>
        <w:t xml:space="preserve">UCCA builds the engine that implements the UCCO framework commercially. It packs corpora to the UCCO standard, issues credentials, and operates the infrastructure. The TGA corpus — 15,200+ atomic vocational units, 60 years of taxpayer-funded taxonomy — is the first corpus UCCA packed. RTOpacks is the first product that sells the output. But the engine processes any corpus that conforms to the UCCO input specification. That is the moat.</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Participant</w:t>
            </w:r>
          </w:p>
        </w:tc>
        <w:tc>
          <w:tcPr>
            <w:tcW w:type="dxa" w:w="35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VET / ASQA Equivalent</w:t>
            </w:r>
          </w:p>
        </w:tc>
        <w:tc>
          <w:tcPr>
            <w:tcW w:type="dxa" w:w="35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Role in UCCO Ecosystem</w:t>
            </w:r>
          </w:p>
        </w:tc>
      </w:tr>
      <w:tr>
        <w:tc>
          <w:tcPr>
            <w:tcW w:type="dxa" w:w="22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bCs/>
                <w:color w:val="1B3A6B"/>
                <w:sz w:val="20"/>
                <w:szCs w:val="20"/>
              </w:rPr>
              <w:t xml:space="preserve">UCCO</w:t>
            </w:r>
          </w:p>
        </w:tc>
        <w:tc>
          <w:tcPr>
            <w:tcW w:type="dxa" w:w="358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ASQA — writes the VET Quality Framework. Defines what a compliant course looks like.</w:t>
            </w:r>
          </w:p>
        </w:tc>
        <w:tc>
          <w:tcPr>
            <w:tcW w:type="dxa" w:w="358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Publishes the framework. Defines the input specification for corpora, the output schema for credentials, the conformance rules for assessment. Writes the law. Builds nothing commercial.</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3A6B"/>
                <w:sz w:val="20"/>
                <w:szCs w:val="20"/>
              </w:rPr>
              <w:t xml:space="preserve">UCCA</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An RTO — delivers training to the standard, issues qualifications, operates commercial infrastructure.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Runs the engine. Packs any UCCO-compliant corpus. Issues credentials. Operates the bus company. Owns Product #1 (TGA corpus). Charges for packing, credentials, and infrastructure.</w:t>
            </w:r>
          </w:p>
        </w:tc>
      </w:tr>
      <w:tr>
        <w:tc>
          <w:tcPr>
            <w:tcW w:type="dxa" w:w="22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bCs/>
                <w:color w:val="1B3A6B"/>
                <w:sz w:val="20"/>
                <w:szCs w:val="20"/>
              </w:rPr>
              <w:t xml:space="preserve">Combiners</w:t>
            </w:r>
          </w:p>
        </w:tc>
        <w:tc>
          <w:tcPr>
            <w:tcW w:type="dxa" w:w="358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Training designers, curriculum consultants, industry bodies. Select units, package qualifications, advise clients.</w:t>
            </w:r>
          </w:p>
        </w:tc>
        <w:tc>
          <w:tcPr>
            <w:tcW w:type="dxa" w:w="358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Domain experts who select UCCO-compliant units and bundle them into qualification specs. May use base units from UCCA's corpus, overlay with their own proprietary corpus, or both. Submit pack requests to UCCA. Pay per pack.</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3A6B"/>
                <w:sz w:val="20"/>
                <w:szCs w:val="20"/>
              </w:rPr>
              <w:t xml:space="preserve">Relying Parties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Employers, licensing bodies, regulators. Accept qualifications because ASQA-issued credentials are nationally recognised.</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RTOs, employers, regulators, licensing bodies. Read the credential. Don't care who packed it or which combiner specced it. Care that it's on the bus — UCCO-compliant, tamper-evident, machine-readable.</w:t>
            </w:r>
          </w:p>
        </w:tc>
      </w:tr>
    </w:tbl>
    <w:p>
      <w:pPr>
        <w:spacing w:after="80" w:before="80"/>
      </w:pPr>
    </w:p>
    <w:p>
      <w:pPr>
        <w:spacing w:after="80" w:before="80"/>
      </w:pPr>
      <w:r>
        <w:rPr>
          <w:rFonts w:ascii="Arial" w:cs="Arial" w:eastAsia="Arial" w:hAnsi="Arial"/>
          <w:sz w:val="22"/>
          <w:szCs w:val="22"/>
        </w:rPr>
        <w:t xml:space="preserve">The canonical use case: a student starts a course at a Brisbane RTO, moves to Melbourne, finishes at a different RTO, then walks into a Sydney café and shows a credential on their phone. The café owner sees: competency verified, standard met, credential valid. Hired. The Brisbane RTO, the Melbourne RTO, and the Sydney café owner are all on the same bus. None of them needed to call each other. That is what UCCO makes possible.</w:t>
      </w:r>
    </w:p>
    <w:p>
      <w:pPr>
        <w:spacing w:after="80" w:before="80"/>
      </w:pPr>
    </w:p>
    <w:p>
      <w:pPr>
        <w:pStyle w:val="Heading2"/>
        <w:spacing w:after="80" w:before="280"/>
      </w:pPr>
      <w:r>
        <w:rPr>
          <w:rFonts w:ascii="Arial" w:cs="Arial" w:eastAsia="Arial" w:hAnsi="Arial"/>
          <w:b/>
          <w:bCs/>
          <w:color w:val="1B3A6B"/>
          <w:sz w:val="26"/>
          <w:szCs w:val="26"/>
        </w:rPr>
        <w:t xml:space="preserve">The Overlay Model</w:t>
      </w:r>
    </w:p>
    <w:p>
      <w:pPr>
        <w:spacing w:after="80" w:before="80"/>
      </w:pPr>
      <w:r>
        <w:rPr>
          <w:rFonts w:ascii="Arial" w:cs="Arial" w:eastAsia="Arial" w:hAnsi="Arial"/>
          <w:sz w:val="22"/>
          <w:szCs w:val="22"/>
        </w:rPr>
        <w:t xml:space="preserve">Combiners may bring their own corpus — proprietary domain knowledge, specialist procedures, industry-specific standards — that overlays the base units available from UCCA's TGA corpus. A specialty coffee roaster overlays extraction methodology on top of food safety fundamentals. A mining company overlays site-specific safety protocols on top of manual handling basics. The base is transferable anywhere on the bus. The overlay is specific to that combiner's domain but issued to the same credential format, readable by any relying party.</w:t>
      </w:r>
    </w:p>
    <w:p>
      <w:pPr>
        <w:spacing w:after="80" w:before="80"/>
      </w:pPr>
    </w:p>
    <w:p>
      <w:pPr>
        <w:spacing w:after="80" w:before="80"/>
      </w:pPr>
      <w:r>
        <w:rPr>
          <w:rFonts w:ascii="Arial" w:cs="Arial" w:eastAsia="Arial" w:hAnsi="Arial"/>
          <w:sz w:val="22"/>
          <w:szCs w:val="22"/>
        </w:rPr>
        <w:t xml:space="preserve">The combiner's proprietary corpus is a commercial asset they own and can license. Other operators who want their staff trained to that overlay standard pay the combiner for access. The combiner becomes a micro-standards body within their domain. UCCA runs the engine for both the base and the overlay in a single pack run. One credential. One bus.</w:t>
      </w:r>
    </w:p>
    <w:p>
      <w:pPr>
        <w:spacing w:after="80" w:before="80"/>
      </w:pPr>
    </w:p>
    <w:p>
      <w:pPr>
        <w:pBdr>
          <w:left w:val="single" w:color="1B3A6B" w:sz="12" w:space="8"/>
        </w:pBdr>
        <w:shd w:fill="F4F8FC" w:val="clear"/>
        <w:spacing w:after="120" w:before="120"/>
      </w:pPr>
      <w:r>
        <w:rPr>
          <w:rFonts w:ascii="Arial" w:cs="Arial" w:eastAsia="Arial" w:hAnsi="Arial"/>
          <w:i/>
          <w:iCs/>
          <w:sz w:val="22"/>
          <w:szCs w:val="22"/>
        </w:rPr>
        <w:t xml:space="preserve">This structure already exists in the ASQA framework. An accredited course is a nationally recognised training program listed on training.gov.au, owned by an organisation, that fills a skill gap not covered by national training packages. ASQA accredits it against the VET Quality Framework. UCCO is the VET Quality Framework for AI-delivered competency assessment. The parallel is exact.</w:t>
      </w:r>
    </w:p>
    <w:p>
      <w:pPr>
        <w:spacing w:after="80" w:before="80"/>
      </w:pPr>
    </w:p>
    <w:p>
      <w:pPr>
        <w:pStyle w:val="Heading1"/>
        <w:spacing w:after="120" w:before="360"/>
      </w:pPr>
      <w:r>
        <w:rPr>
          <w:rFonts w:ascii="Arial" w:cs="Arial" w:eastAsia="Arial" w:hAnsi="Arial"/>
          <w:b/>
          <w:bCs/>
          <w:color w:val="1B3A6B"/>
          <w:sz w:val="32"/>
          <w:szCs w:val="32"/>
        </w:rPr>
        <w:t xml:space="preserve">1. The Honest Statement</w:t>
      </w:r>
    </w:p>
    <w:p>
      <w:pPr>
        <w:spacing w:after="80" w:before="80"/>
      </w:pPr>
      <w:r>
        <w:rPr>
          <w:rFonts w:ascii="Arial" w:cs="Arial" w:eastAsia="Arial" w:hAnsi="Arial"/>
          <w:sz w:val="22"/>
          <w:szCs w:val="22"/>
        </w:rPr>
        <w:t xml:space="preserve">UCCA is building two things. Everything else is either a surface for those two things or a distraction.</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3A6B" w:val="clear"/>
            <w:tcMar>
              <w:top w:type="dxa" w:w="120"/>
              <w:left w:type="dxa" w:w="180"/>
              <w:bottom w:type="dxa" w:w="120"/>
              <w:right w:type="dxa" w:w="180"/>
            </w:tcMar>
          </w:tcPr>
          <w:p>
            <w:r>
              <w:rPr>
                <w:rFonts w:ascii="Arial" w:cs="Arial" w:eastAsia="Arial" w:hAnsi="Arial"/>
                <w:b/>
                <w:bCs/>
                <w:color w:val="FFFFFF"/>
                <w:sz w:val="24"/>
                <w:szCs w:val="24"/>
              </w:rPr>
              <w:t xml:space="preserve">Layer 1 — The Engine</w:t>
            </w:r>
          </w:p>
          <w:p>
            <w:pPr>
              <w:spacing w:before="60"/>
            </w:pPr>
            <w:r>
              <w:rPr>
                <w:rFonts w:ascii="Arial" w:cs="Arial" w:eastAsia="Arial" w:hAnsi="Arial"/>
                <w:i/>
                <w:iCs/>
                <w:color w:val="C8DFF0"/>
                <w:sz w:val="20"/>
                <w:szCs w:val="20"/>
              </w:rPr>
              <w:t xml:space="preserve">UCCA's IP. The moat.</w:t>
            </w:r>
          </w:p>
        </w:tc>
        <w:tc>
          <w:tcPr>
            <w:tcW w:type="dxa" w:w="4680"/>
            <w:tcBorders>
              <w:top w:val="single" w:color="CCCCCC" w:sz="1"/>
              <w:left w:val="single" w:color="CCCCCC" w:sz="1"/>
              <w:bottom w:val="single" w:color="CCCCCC" w:sz="1"/>
              <w:right w:val="single" w:color="CCCCCC" w:sz="1"/>
            </w:tcBorders>
            <w:shd w:fill="1B3A6B" w:val="clear"/>
            <w:tcMar>
              <w:top w:type="dxa" w:w="120"/>
              <w:left w:type="dxa" w:w="180"/>
              <w:bottom w:type="dxa" w:w="120"/>
              <w:right w:type="dxa" w:w="180"/>
            </w:tcMar>
          </w:tcPr>
          <w:p>
            <w:r>
              <w:rPr>
                <w:rFonts w:ascii="Arial" w:cs="Arial" w:eastAsia="Arial" w:hAnsi="Arial"/>
                <w:b/>
                <w:bCs/>
                <w:color w:val="FFFFFF"/>
                <w:sz w:val="24"/>
                <w:szCs w:val="24"/>
              </w:rPr>
              <w:t xml:space="preserve">Layer 2 — The Client Layer</w:t>
            </w:r>
          </w:p>
          <w:p>
            <w:pPr>
              <w:spacing w:before="60"/>
            </w:pPr>
            <w:r>
              <w:rPr>
                <w:rFonts w:ascii="Arial" w:cs="Arial" w:eastAsia="Arial" w:hAnsi="Arial"/>
                <w:i/>
                <w:iCs/>
                <w:color w:val="C8DFF0"/>
                <w:sz w:val="20"/>
                <w:szCs w:val="20"/>
              </w:rPr>
              <w:t xml:space="preserve">How the engine reaches the market.</w:t>
            </w:r>
          </w:p>
        </w:tc>
      </w:tr>
      <w:tr>
        <w:tc>
          <w:tcPr>
            <w:tcW w:type="dxa" w:w="4680"/>
            <w:tcBorders>
              <w:top w:val="single" w:color="CCCCCC" w:sz="1"/>
              <w:left w:val="single" w:color="CCCCCC" w:sz="1"/>
              <w:bottom w:val="single" w:color="CCCCCC" w:sz="1"/>
              <w:right w:val="single" w:color="CCCCCC" w:sz="1"/>
            </w:tcBorders>
            <w:shd w:fill="F4F8FC" w:val="clear"/>
            <w:tcMar>
              <w:top w:type="dxa" w:w="120"/>
              <w:left w:type="dxa" w:w="180"/>
              <w:bottom w:type="dxa" w:w="120"/>
              <w:right w:type="dxa" w:w="180"/>
            </w:tcMar>
          </w:tcPr>
          <w:p>
            <w:pPr>
              <w:spacing w:after="40" w:before="40"/>
            </w:pPr>
            <w:r>
              <w:rPr>
                <w:rFonts w:ascii="Arial" w:cs="Arial" w:eastAsia="Arial" w:hAnsi="Arial"/>
                <w:sz w:val="20"/>
                <w:szCs w:val="20"/>
              </w:rPr>
              <w:t xml:space="preserve">The TGA corpus. 15,200+ atomic vocational competency units across 52 training packages.</w:t>
            </w:r>
          </w:p>
          <w:p>
            <w:pPr>
              <w:spacing w:after="40" w:before="40"/>
            </w:pPr>
            <w:r>
              <w:rPr>
                <w:rFonts w:ascii="Arial" w:cs="Arial" w:eastAsia="Arial" w:hAnsi="Arial"/>
                <w:sz w:val="20"/>
                <w:szCs w:val="20"/>
              </w:rPr>
              <w:t xml:space="preserve">The packer — reads a TGA unit, produces a structured capability container.</w:t>
            </w:r>
          </w:p>
          <w:p>
            <w:pPr>
              <w:spacing w:after="40" w:before="40"/>
            </w:pPr>
            <w:r>
              <w:rPr>
                <w:rFonts w:ascii="Arial" w:cs="Arial" w:eastAsia="Arial" w:hAnsi="Arial"/>
                <w:sz w:val="20"/>
                <w:szCs w:val="20"/>
              </w:rPr>
              <w:t xml:space="preserve">Output: W3C Verifiable Credentials with UCCO content schema inside. Not bespoke envelopes.</w:t>
            </w:r>
          </w:p>
          <w:p>
            <w:pPr>
              <w:spacing w:after="40" w:before="40"/>
            </w:pPr>
            <w:r>
              <w:rPr>
                <w:rFonts w:ascii="Arial" w:cs="Arial" w:eastAsia="Arial" w:hAnsi="Arial"/>
                <w:sz w:val="20"/>
                <w:szCs w:val="20"/>
              </w:rPr>
              <w:t xml:space="preserve">The enrichment pipeline, D1 databases, and Cloudflare Workers stack that makes it run.</w:t>
            </w:r>
          </w:p>
        </w:tc>
        <w:tc>
          <w:tcPr>
            <w:tcW w:type="dxa" w:w="4680"/>
            <w:tcBorders>
              <w:top w:val="single" w:color="CCCCCC" w:sz="1"/>
              <w:left w:val="single" w:color="CCCCCC" w:sz="1"/>
              <w:bottom w:val="single" w:color="CCCCCC" w:sz="1"/>
              <w:right w:val="single" w:color="CCCCCC" w:sz="1"/>
            </w:tcBorders>
            <w:shd w:fill="F4F8FC" w:val="clear"/>
            <w:tcMar>
              <w:top w:type="dxa" w:w="120"/>
              <w:left w:type="dxa" w:w="180"/>
              <w:bottom w:type="dxa" w:w="120"/>
              <w:right w:type="dxa" w:w="180"/>
            </w:tcMar>
          </w:tcPr>
          <w:p>
            <w:pPr>
              <w:spacing w:after="40" w:before="40"/>
            </w:pPr>
            <w:r>
              <w:rPr>
                <w:rFonts w:ascii="Arial" w:cs="Arial" w:eastAsia="Arial" w:hAnsi="Arial"/>
                <w:sz w:val="20"/>
                <w:szCs w:val="20"/>
              </w:rPr>
              <w:t xml:space="preserve">RTOpacks — the first client. An RTO buys a course pack. The engine produces the content. The credential is issued in standard format.</w:t>
            </w:r>
          </w:p>
          <w:p>
            <w:pPr>
              <w:spacing w:after="40" w:before="40"/>
            </w:pPr>
            <w:r>
              <w:rPr>
                <w:rFonts w:ascii="Arial" w:cs="Arial" w:eastAsia="Arial" w:hAnsi="Arial"/>
                <w:sz w:val="20"/>
                <w:szCs w:val="20"/>
              </w:rPr>
              <w:t xml:space="preserve">ucca.online — the public surface. Not an amusement park. A clear statement of what the engine does and who it's for.</w:t>
            </w:r>
          </w:p>
          <w:p>
            <w:pPr>
              <w:spacing w:after="40" w:before="40"/>
            </w:pPr>
            <w:r>
              <w:rPr>
                <w:rFonts w:ascii="Arial" w:cs="Arial" w:eastAsia="Arial" w:hAnsi="Arial"/>
                <w:sz w:val="20"/>
                <w:szCs w:val="20"/>
              </w:rPr>
              <w:t xml:space="preserve">The ops console, IR portal, and auth layer — internal tooling that serves the engine and its clients.</w:t>
            </w:r>
          </w:p>
        </w:tc>
      </w:tr>
    </w:tbl>
    <w:p>
      <w:pPr>
        <w:spacing w:after="80" w:before="80"/>
      </w:pPr>
    </w:p>
    <w:p>
      <w:pPr>
        <w:spacing w:after="80" w:before="80"/>
      </w:pPr>
      <w:r>
        <w:rPr>
          <w:rFonts w:ascii="Arial" w:cs="Arial" w:eastAsia="Arial" w:hAnsi="Arial"/>
          <w:sz w:val="22"/>
          <w:szCs w:val="22"/>
        </w:rPr>
        <w:t xml:space="preserve">RTOpacks is the testbed that validates the full pipeline in a real commercial context. If it works for an RTO buying a course pack, it works for any client consuming the engine.</w:t>
      </w:r>
    </w:p>
    <w:p>
      <w:pPr>
        <w:spacing w:after="80" w:before="80"/>
      </w:pPr>
    </w:p>
    <w:p>
      <w:pPr>
        <w:pStyle w:val="Heading1"/>
        <w:spacing w:after="120" w:before="360"/>
      </w:pPr>
      <w:r>
        <w:rPr>
          <w:rFonts w:ascii="Arial" w:cs="Arial" w:eastAsia="Arial" w:hAnsi="Arial"/>
          <w:b/>
          <w:bCs/>
          <w:color w:val="1B3A6B"/>
          <w:sz w:val="32"/>
          <w:szCs w:val="32"/>
        </w:rPr>
        <w:t xml:space="preserve">2. What Sessions 1–12 Taught Us</w:t>
      </w:r>
    </w:p>
    <w:p>
      <w:pPr>
        <w:pBdr>
          <w:bottom w:val="single" w:color="1B3A6B" w:sz="4" w:space="1"/>
        </w:pBdr>
        <w:spacing w:after="120" w:before="120"/>
      </w:pPr>
    </w:p>
    <w:p>
      <w:pPr>
        <w:pStyle w:val="Heading2"/>
        <w:spacing w:after="80" w:before="280"/>
      </w:pPr>
      <w:r>
        <w:rPr>
          <w:rFonts w:ascii="Arial" w:cs="Arial" w:eastAsia="Arial" w:hAnsi="Arial"/>
          <w:b/>
          <w:bCs/>
          <w:color w:val="1B3A6B"/>
          <w:sz w:val="26"/>
          <w:szCs w:val="26"/>
        </w:rPr>
        <w:t xml:space="preserve">2.1 The Surface Got Ahead of the Engine</w:t>
      </w:r>
    </w:p>
    <w:p>
      <w:pPr>
        <w:spacing w:after="80" w:before="80"/>
      </w:pPr>
      <w:r>
        <w:rPr>
          <w:rFonts w:ascii="Arial" w:cs="Arial" w:eastAsia="Arial" w:hAnsi="Arial"/>
          <w:sz w:val="22"/>
          <w:szCs w:val="22"/>
        </w:rPr>
        <w:t xml:space="preserve">ucca.online accumulated clever ideas — FlipBoard animations, multilingual copy, MCP badges, social icons, teletype effects. These were amusements. The contact form was dark. The auth pipeline was half-built. Leads submitted the form and went nowhere. The surface was emitting confidence the engine hadn't yet earned.</w:t>
      </w:r>
    </w:p>
    <w:p>
      <w:pPr>
        <w:spacing w:after="80" w:before="80"/>
      </w:pPr>
    </w:p>
    <w:p>
      <w:pPr>
        <w:spacing w:after="80" w:before="80"/>
      </w:pPr>
      <w:r>
        <w:rPr>
          <w:rFonts w:ascii="Arial" w:cs="Arial" w:eastAsia="Arial" w:hAnsi="Arial"/>
          <w:sz w:val="22"/>
          <w:szCs w:val="22"/>
        </w:rPr>
        <w:t xml:space="preserve">Reset: engine first, surface second. The surface only says what the engine can actually do.</w:t>
      </w:r>
    </w:p>
    <w:p>
      <w:pPr>
        <w:spacing w:after="80" w:before="80"/>
      </w:pPr>
    </w:p>
    <w:p>
      <w:pPr>
        <w:pStyle w:val="Heading2"/>
        <w:spacing w:after="80" w:before="280"/>
      </w:pPr>
      <w:r>
        <w:rPr>
          <w:rFonts w:ascii="Arial" w:cs="Arial" w:eastAsia="Arial" w:hAnsi="Arial"/>
          <w:b/>
          <w:bCs/>
          <w:color w:val="1B3A6B"/>
          <w:sz w:val="26"/>
          <w:szCs w:val="26"/>
        </w:rPr>
        <w:t xml:space="preserve">2.2 We Were Inventing Infrastructure Other People Already Built</w:t>
      </w:r>
    </w:p>
    <w:p>
      <w:pPr>
        <w:spacing w:after="80" w:before="80"/>
      </w:pPr>
      <w:r>
        <w:rPr>
          <w:rFonts w:ascii="Arial" w:cs="Arial" w:eastAsia="Arial" w:hAnsi="Arial"/>
          <w:sz w:val="22"/>
          <w:szCs w:val="22"/>
        </w:rPr>
        <w:t xml:space="preserve">Twelve sessions into building bespoke cryptographic envelopes, a custom key server, and a proprietary verification API — we found that W3C Verifiable Credentials, OpenID4VCI/VP, and NIST's trust framework already exist and are being adopted at scale. We were building the shipping container when other people had already standardised it.</w:t>
      </w:r>
    </w:p>
    <w:p>
      <w:pPr>
        <w:spacing w:after="80" w:before="80"/>
      </w:pPr>
    </w:p>
    <w:p>
      <w:pPr>
        <w:spacing w:after="80" w:before="80"/>
      </w:pPr>
      <w:r>
        <w:rPr>
          <w:rFonts w:ascii="Arial" w:cs="Arial" w:eastAsia="Arial" w:hAnsi="Arial"/>
          <w:sz w:val="22"/>
          <w:szCs w:val="22"/>
        </w:rPr>
        <w:t xml:space="preserve">The insight: the container exists. The authority framework exists. The plumbing exists. What nobody has built is the content that goes inside the container — atomic competency verification for service agents operating in the physical world. That's UCCA's space.</w:t>
      </w:r>
    </w:p>
    <w:p>
      <w:pPr>
        <w:spacing w:after="80" w:before="80"/>
      </w:pPr>
    </w:p>
    <w:p>
      <w:pPr>
        <w:pStyle w:val="Heading2"/>
        <w:spacing w:after="80" w:before="280"/>
      </w:pPr>
      <w:r>
        <w:rPr>
          <w:rFonts w:ascii="Arial" w:cs="Arial" w:eastAsia="Arial" w:hAnsi="Arial"/>
          <w:b/>
          <w:bCs/>
          <w:color w:val="1B3A6B"/>
          <w:sz w:val="26"/>
          <w:szCs w:val="26"/>
        </w:rPr>
        <w:t xml:space="preserve">2.3 UCCO Was Overreaching</w:t>
      </w:r>
    </w:p>
    <w:p>
      <w:pPr>
        <w:spacing w:after="80" w:before="80"/>
      </w:pPr>
      <w:r>
        <w:rPr>
          <w:rFonts w:ascii="Arial" w:cs="Arial" w:eastAsia="Arial" w:hAnsi="Arial"/>
          <w:sz w:val="22"/>
          <w:szCs w:val="22"/>
        </w:rPr>
        <w:t xml:space="preserve">The UCCO Standard was trying to define cryptographic infrastructure, issuance protocols, and content models simultaneously. It was competing with organisations that have hundreds of engineers. The foundation was accumulating overhead — Kentucky incorporation, treasury page, video production — without generating revenue.</w:t>
      </w:r>
    </w:p>
    <w:p>
      <w:pPr>
        <w:spacing w:after="80" w:before="80"/>
      </w:pPr>
    </w:p>
    <w:p>
      <w:pPr>
        <w:spacing w:after="80" w:before="80"/>
      </w:pPr>
      <w:r>
        <w:rPr>
          <w:rFonts w:ascii="Arial" w:cs="Arial" w:eastAsia="Arial" w:hAnsi="Arial"/>
          <w:sz w:val="22"/>
          <w:szCs w:val="22"/>
        </w:rPr>
        <w:t xml:space="preserve">Reset: UCCO Foundation is suspended. UCCO's revised scope is a content specification only — what goes inside the capability credential, how atomic units compose, what conformance means. Everything else is W3C and NIST's job.</w:t>
      </w:r>
    </w:p>
    <w:p>
      <w:pPr>
        <w:spacing w:after="80" w:before="80"/>
      </w:pPr>
    </w:p>
    <w:p>
      <w:pPr>
        <w:pStyle w:val="Heading2"/>
        <w:spacing w:after="80" w:before="280"/>
      </w:pPr>
      <w:r>
        <w:rPr>
          <w:rFonts w:ascii="Arial" w:cs="Arial" w:eastAsia="Arial" w:hAnsi="Arial"/>
          <w:b/>
          <w:bCs/>
          <w:color w:val="1B3A6B"/>
          <w:sz w:val="26"/>
          <w:szCs w:val="26"/>
        </w:rPr>
        <w:t xml:space="preserve">2.4 The "Thinking vs Doing" Insight</w:t>
      </w:r>
    </w:p>
    <w:p>
      <w:pPr>
        <w:spacing w:after="80" w:before="80"/>
      </w:pPr>
      <w:r>
        <w:rPr>
          <w:rFonts w:ascii="Arial" w:cs="Arial" w:eastAsia="Arial" w:hAnsi="Arial"/>
          <w:sz w:val="22"/>
          <w:szCs w:val="22"/>
        </w:rPr>
        <w:t xml:space="preserve">The scary AI is the one thinking in the cloud — that's not our problem and not our market. The relevant AI is the one embodied in a service agent doing a job in the physical world: making coffee, operating a cobot, running a compliance check. That agent needs to prove it's competent to do the task according to an agreed human standard. That proof doesn't exist yet. The TGA corpus of 15,000+ physical vocational units is exactly where this application sits.</w:t>
      </w:r>
    </w:p>
    <w:p>
      <w:pPr>
        <w:spacing w:after="80" w:before="80"/>
      </w:pPr>
    </w:p>
    <w:p>
      <w:pPr>
        <w:pStyle w:val="Heading2"/>
        <w:spacing w:after="80" w:before="280"/>
      </w:pPr>
      <w:r>
        <w:rPr>
          <w:rFonts w:ascii="Arial" w:cs="Arial" w:eastAsia="Arial" w:hAnsi="Arial"/>
          <w:b/>
          <w:bCs/>
          <w:color w:val="1B3A6B"/>
          <w:sz w:val="26"/>
          <w:szCs w:val="26"/>
        </w:rPr>
        <w:t xml:space="preserve">2.5 The Competitive Landscape Confirmed the White Space</w:t>
      </w:r>
    </w:p>
    <w:p>
      <w:pPr>
        <w:spacing w:after="80" w:before="80"/>
      </w:pPr>
      <w:r>
        <w:rPr>
          <w:rFonts w:ascii="Arial" w:cs="Arial" w:eastAsia="Arial" w:hAnsi="Arial"/>
          <w:sz w:val="22"/>
          <w:szCs w:val="22"/>
        </w:rPr>
        <w:t xml:space="preserve">Intel scan (March 2026) confirmed: NIST AI Agent Standards Initiative (launched February 2026), W3C AI Agent Protocol Community Group, OpenID4VC self-certification, Anthropic Agent Skills, Dock Labs, Indicio, SACA, UL 3115, IEEE CertifAIEd — all building plumbing. Identity, auth, interoperability, container formats. None of them are defining what goes inside the capability credential for service agent competency verification. The space is confirmed empty.</w:t>
      </w:r>
    </w:p>
    <w:p>
      <w:pPr>
        <w:spacing w:after="80" w:before="80"/>
      </w:pPr>
    </w:p>
    <w:p>
      <w:pPr>
        <w:spacing w:after="80" w:before="80"/>
      </w:pPr>
      <w:r>
        <w:rPr>
          <w:rFonts w:ascii="Arial" w:cs="Arial" w:eastAsia="Arial" w:hAnsi="Arial"/>
          <w:sz w:val="22"/>
          <w:szCs w:val="22"/>
        </w:rPr>
        <w:t xml:space="preserve">UCCA is not in competition with these organisations. UCCA plugs into them. NIST defines trust levels. W3C VCs define the container. UCCO defines the content. The whole stack works together.</w:t>
      </w:r>
    </w:p>
    <w:p>
      <w:pPr>
        <w:spacing w:after="80" w:before="80"/>
      </w:pPr>
    </w:p>
    <w:p>
      <w:pPr>
        <w:pStyle w:val="Heading1"/>
        <w:spacing w:after="120" w:before="360"/>
      </w:pPr>
      <w:r>
        <w:rPr>
          <w:rFonts w:ascii="Arial" w:cs="Arial" w:eastAsia="Arial" w:hAnsi="Arial"/>
          <w:b/>
          <w:bCs/>
          <w:color w:val="1B3A6B"/>
          <w:sz w:val="32"/>
          <w:szCs w:val="32"/>
        </w:rPr>
        <w:t xml:space="preserve">3. What We Are Actually Building</w:t>
      </w:r>
    </w:p>
    <w:p>
      <w:pPr>
        <w:pBdr>
          <w:bottom w:val="single" w:color="1B3A6B" w:sz="4" w:space="1"/>
        </w:pBdr>
        <w:spacing w:after="120" w:before="120"/>
      </w:pPr>
    </w:p>
    <w:p>
      <w:pPr>
        <w:pStyle w:val="Heading2"/>
        <w:spacing w:after="80" w:before="280"/>
      </w:pPr>
      <w:r>
        <w:rPr>
          <w:rFonts w:ascii="Arial" w:cs="Arial" w:eastAsia="Arial" w:hAnsi="Arial"/>
          <w:b/>
          <w:bCs/>
          <w:color w:val="1B3A6B"/>
          <w:sz w:val="26"/>
          <w:szCs w:val="26"/>
        </w:rPr>
        <w:t xml:space="preserve">3.1 Layer 1 — The Engine (The IP, The Moat)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Component</w:t>
            </w:r>
          </w:p>
        </w:tc>
        <w:tc>
          <w:tcPr>
            <w:tcW w:type="dxa" w:w="6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What It Is / What It Does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The TGA Corpus (Product #1)</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15,200+ atomic vocational competency units across 52 training packages. 60 years of taxpayer-funded taxonomy. This is UCCA's first and most valuable corpus — but it is one input to the engine, not the engine itself. It is a product UCCA owns and sells.</w:t>
            </w:r>
          </w:p>
        </w:tc>
      </w:tr>
      <w:tr>
        <w:tc>
          <w:tcPr>
            <w:tcW w:type="dxa" w:w="30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bCs/>
                <w:sz w:val="20"/>
                <w:szCs w:val="20"/>
              </w:rPr>
              <w:t xml:space="preserve">The Packer (ucca-engine)</w:t>
            </w:r>
          </w:p>
        </w:tc>
        <w:tc>
          <w:tcPr>
            <w:tcW w:type="dxa" w:w="636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Corpus-agnostic. Reads any structured competency corpus that conforms to the UCCA input spec and produces standards-compliant capability containers. Currently outputs bespoke envelopes. Target: W3C Verifiable Credentials with UCCO content schema inside. The engine processed the TGA corpus first — but it will process any corpus.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UCCA Corpus Input Spec</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UCCA defined what a corpus has to look like for the engine to process it. This is the spec that transforms any structured knowledge stack into engine-ready input. It is the gateway. Anyone who wants to use the engine must conform to this spec — or pay UCCA to do the conversion.</w:t>
            </w:r>
          </w:p>
        </w:tc>
      </w:tr>
      <w:tr>
        <w:tc>
          <w:tcPr>
            <w:tcW w:type="dxa" w:w="30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bCs/>
                <w:sz w:val="20"/>
                <w:szCs w:val="20"/>
              </w:rPr>
              <w:t xml:space="preserve">UCCO Content Schema</w:t>
            </w:r>
          </w:p>
        </w:tc>
        <w:tc>
          <w:tcPr>
            <w:tcW w:type="dxa" w:w="636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The content model that lives inside the VC output. Atomic capability unit definition. Composition rules. Conformance criteria. Evidence model. UCCA's core intellectual property — published eventually as an open standard, but UCCA wrote it.</w:t>
            </w:r>
          </w:p>
        </w:tc>
      </w:tr>
      <w:tr>
        <w:tc>
          <w:tcPr>
            <w:tcW w:type="dxa" w:w="30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bCs/>
                <w:sz w:val="20"/>
                <w:szCs w:val="20"/>
              </w:rPr>
              <w:t xml:space="preserve">Enrichment Pipeline</w:t>
            </w:r>
          </w:p>
        </w:tc>
        <w:tc>
          <w:tcPr>
            <w:tcW w:type="dxa" w:w="636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Browser/server fetches TGA data, enriches in D1. rtopacks-db (334ac8fb, 145MB). engine-db (0efa8970). The corpus stays current.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Key Server (keys.ucca.online)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Issues and verifies credentials. Currently bespoke API. Target: DID-based issuer compatible with OpenID4VP verification.</w:t>
            </w:r>
          </w:p>
        </w:tc>
      </w:tr>
      <w:tr>
        <w:tc>
          <w:tcPr>
            <w:tcW w:type="dxa" w:w="30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bCs/>
                <w:sz w:val="20"/>
                <w:szCs w:val="20"/>
              </w:rPr>
              <w:t xml:space="preserve">Cloudflare Workers Stack</w:t>
            </w:r>
          </w:p>
        </w:tc>
        <w:tc>
          <w:tcPr>
            <w:tcW w:type="dxa" w:w="636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ucca-engine, ucca-api, ucca-keys, ucca-ops, rtopacks-site, ucca-site, ucca-ir, ucca-track. All Workers, D1, R2, KV. No AWS.</w:t>
            </w:r>
          </w:p>
        </w:tc>
      </w:tr>
    </w:tbl>
    <w:p>
      <w:pPr>
        <w:spacing w:after="80" w:before="80"/>
      </w:pPr>
    </w:p>
    <w:p>
      <w:pPr>
        <w:pStyle w:val="Heading2"/>
        <w:spacing w:after="80" w:before="280"/>
      </w:pPr>
      <w:r>
        <w:rPr>
          <w:rFonts w:ascii="Arial" w:cs="Arial" w:eastAsia="Arial" w:hAnsi="Arial"/>
          <w:b/>
          <w:bCs/>
          <w:color w:val="1B3A6B"/>
          <w:sz w:val="26"/>
          <w:szCs w:val="26"/>
        </w:rPr>
        <w:t xml:space="preserve">3.2 Layer 2 — The Client Layer (RTOpacks as Testbed)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Surface</w:t>
            </w:r>
          </w:p>
        </w:tc>
        <w:tc>
          <w:tcPr>
            <w:tcW w:type="dxa" w:w="6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Status / Purpose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RTOpacks (rtopacks.com.au)</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First commercial client. RTO buys course pack → engine produces content → credential issued → RTO verifies. DNS cutover and SSL pending. Moodle on Hostinger at 82.112.249.102. Mavis starts content production when live.</w:t>
            </w:r>
          </w:p>
        </w:tc>
      </w:tr>
      <w:tr>
        <w:tc>
          <w:tcPr>
            <w:tcW w:type="dxa" w:w="30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bCs/>
                <w:sz w:val="20"/>
                <w:szCs w:val="20"/>
              </w:rPr>
              <w:t xml:space="preserve">ucca.online</w:t>
            </w:r>
          </w:p>
        </w:tc>
        <w:tc>
          <w:tcPr>
            <w:tcW w:type="dxa" w:w="636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Public marketing surface. Currently cluttered with surface-level features that outpaced the engine. Needs reset to honestly present what the engine does. Dark theme, IBM Plex, FlipBoard — keep the aesthetic, fix the substance.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ir.ucca.online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Investor relations portal. Contact form completes UI but produces no email, no SMS, no D1 write. Broken pipeline — diagnostic required before any investor interaction.</w:t>
            </w:r>
          </w:p>
        </w:tc>
      </w:tr>
      <w:tr>
        <w:tc>
          <w:tcPr>
            <w:tcW w:type="dxa" w:w="30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bCs/>
                <w:sz w:val="20"/>
                <w:szCs w:val="20"/>
              </w:rPr>
              <w:t xml:space="preserve">ops.ucca.online</w:t>
            </w:r>
          </w:p>
        </w:tc>
        <w:tc>
          <w:tcPr>
            <w:tcW w:type="dxa" w:w="636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Internal operating system. If it doesn't exist in ops, it doesn't exist. All contacts, credentials, decisions, keys live here.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keys.ucca.online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Credential verification public surface. Currently bespoke. Will become standard OpenID4VP endpoint as engine output migrates to W3C VCs.</w:t>
            </w:r>
          </w:p>
        </w:tc>
      </w:tr>
    </w:tbl>
    <w:p>
      <w:pPr>
        <w:spacing w:after="80" w:before="80"/>
      </w:pPr>
    </w:p>
    <w:p>
      <w:pPr>
        <w:pStyle w:val="Heading1"/>
        <w:spacing w:after="120" w:before="360"/>
      </w:pPr>
      <w:r>
        <w:rPr>
          <w:rFonts w:ascii="Arial" w:cs="Arial" w:eastAsia="Arial" w:hAnsi="Arial"/>
          <w:b/>
          <w:bCs/>
          <w:color w:val="1B3A6B"/>
          <w:sz w:val="32"/>
          <w:szCs w:val="32"/>
        </w:rPr>
        <w:t xml:space="preserve">4. Commercial Models — One Engine, Multiple Revenue Streams</w:t>
      </w:r>
    </w:p>
    <w:p>
      <w:pPr>
        <w:pBdr>
          <w:bottom w:val="single" w:color="1B3A6B" w:sz="4" w:space="1"/>
        </w:pBdr>
        <w:spacing w:after="120" w:before="120"/>
      </w:pPr>
    </w:p>
    <w:p>
      <w:pPr>
        <w:spacing w:after="80" w:before="80"/>
      </w:pPr>
      <w:r>
        <w:rPr>
          <w:rFonts w:ascii="Arial" w:cs="Arial" w:eastAsia="Arial" w:hAnsi="Arial"/>
          <w:sz w:val="22"/>
          <w:szCs w:val="22"/>
        </w:rPr>
        <w:t xml:space="preserve">The engine is corpus-agnostic. The TGA corpus is the first product. But the commercial model is broader than one corpus and one customer type. Three distinct income streams flow from one engine.</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Model</w:t>
            </w:r>
          </w:p>
        </w:tc>
        <w:tc>
          <w:tcPr>
            <w:tcW w:type="dxa" w:w="3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What the Customer Gets</w:t>
            </w:r>
          </w:p>
        </w:tc>
        <w:tc>
          <w:tcPr>
            <w:tcW w:type="dxa" w:w="4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What UCCA Does</w:t>
            </w:r>
          </w:p>
        </w:tc>
      </w:tr>
      <w:tr>
        <w:tc>
          <w:tcPr>
            <w:tcW w:type="dxa" w:w="20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bCs/>
                <w:color w:val="1B3A6B"/>
                <w:sz w:val="20"/>
                <w:szCs w:val="20"/>
              </w:rPr>
              <w:t xml:space="preserve">1 — Corpus as Product</w:t>
            </w:r>
          </w:p>
        </w:tc>
        <w:tc>
          <w:tcPr>
            <w:tcW w:type="dxa" w:w="30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Pre-packed credentials drawn from UCCA's TGA corpus. Buy the output directly.</w:t>
            </w:r>
          </w:p>
        </w:tc>
        <w:tc>
          <w:tcPr>
            <w:tcW w:type="dxa" w:w="436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Owns and maintains the TGA corpus. Runs the packer. Sells the output. Customer buys UCCA's credentials. RTOpacks is this model — an RTO buys a course pack off the shelf.</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3A6B"/>
                <w:sz w:val="20"/>
                <w:szCs w:val="20"/>
              </w:rPr>
              <w:t xml:space="preserve">2 — Pack-and-Return</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Standards-compliant credentials produced from the customer's own knowledge stack. They own the output.</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Customer brings their corpus — a professional body's competency framework, a regulator's standards, a corporation's proprietary procedures. UCCA converts it to the input spec, runs the engine, returns W3C VC credentials. Charges for packing. Customer owns the output. No UCCA corpus involvement.</w:t>
            </w:r>
          </w:p>
        </w:tc>
      </w:tr>
      <w:tr>
        <w:tc>
          <w:tcPr>
            <w:tcW w:type="dxa" w:w="20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bCs/>
                <w:color w:val="1B3A6B"/>
                <w:sz w:val="20"/>
                <w:szCs w:val="20"/>
              </w:rPr>
              <w:t xml:space="preserve">3 — Schema Licensing / Certification (Future)</w:t>
            </w:r>
          </w:p>
        </w:tc>
        <w:tc>
          <w:tcPr>
            <w:tcW w:type="dxa" w:w="30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Third parties pack their own content into the UCCO schema. UCCA certifies the packer or verifies the output.</w:t>
            </w:r>
          </w:p>
        </w:tc>
        <w:tc>
          <w:tcPr>
            <w:tcW w:type="dxa" w:w="436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Once UCCO content schema is published as an open standard, third-party packers can use it. UCCA charges for schema licensing, packer certification, or verification services. Deferred until RTOpacks ships and revenue exists.</w:t>
            </w:r>
          </w:p>
        </w:tc>
      </w:tr>
    </w:tbl>
    <w:p>
      <w:pPr>
        <w:spacing w:after="80" w:before="80"/>
      </w:pPr>
    </w:p>
    <w:p>
      <w:pPr>
        <w:pBdr>
          <w:left w:val="single" w:color="1B3A6B" w:sz="12" w:space="8"/>
        </w:pBdr>
        <w:shd w:fill="F4F8FC" w:val="clear"/>
        <w:spacing w:after="120" w:before="120"/>
      </w:pPr>
      <w:r>
        <w:rPr>
          <w:rFonts w:ascii="Arial" w:cs="Arial" w:eastAsia="Arial" w:hAnsi="Arial"/>
          <w:i/>
          <w:iCs/>
          <w:sz w:val="22"/>
          <w:szCs w:val="22"/>
        </w:rPr>
        <w:t xml:space="preserve">The engine is the infrastructure. The TGA corpus is Product #1. Pack-and-return is Product #2. Every corpus UCCA processes — whether it owns the corpus or not — validates the engine and deepens the input spec. The moat is not just what UCCA owns. It is the engine that knows how to process structured competency knowledge, and the spec that defines what structured competency knowledge looks like.</w:t>
      </w:r>
    </w:p>
    <w:p>
      <w:pPr>
        <w:spacing w:after="80" w:before="80"/>
      </w:pPr>
    </w:p>
    <w:p>
      <w:pPr>
        <w:pStyle w:val="Heading1"/>
        <w:spacing w:after="120" w:before="360"/>
      </w:pPr>
      <w:r>
        <w:rPr>
          <w:rFonts w:ascii="Arial" w:cs="Arial" w:eastAsia="Arial" w:hAnsi="Arial"/>
          <w:b/>
          <w:bCs/>
          <w:color w:val="1B3A6B"/>
          <w:sz w:val="32"/>
          <w:szCs w:val="32"/>
        </w:rPr>
        <w:t xml:space="preserve">5. Open Standards Alignment — Where UCCA Plugs In</w:t>
      </w:r>
    </w:p>
    <w:p>
      <w:pPr>
        <w:pBdr>
          <w:bottom w:val="single" w:color="1B3A6B" w:sz="4" w:space="1"/>
        </w:pBdr>
        <w:spacing w:after="120" w:before="120"/>
      </w:pPr>
    </w:p>
    <w:p>
      <w:pPr>
        <w:spacing w:after="80" w:before="80"/>
      </w:pPr>
      <w:r>
        <w:rPr>
          <w:rFonts w:ascii="Arial" w:cs="Arial" w:eastAsia="Arial" w:hAnsi="Arial"/>
          <w:sz w:val="22"/>
          <w:szCs w:val="22"/>
        </w:rPr>
        <w:t xml:space="preserve">UCCA does not compete with the following. UCCA plugs into them. The sequence is: other people built the infrastructure, UCCA fills the empty room.</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Standard / Initiative</w:t>
            </w:r>
          </w:p>
        </w:tc>
        <w:tc>
          <w:tcPr>
            <w:tcW w:type="dxa" w:w="32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Their Job</w:t>
            </w:r>
          </w:p>
        </w:tc>
        <w:tc>
          <w:tcPr>
            <w:tcW w:type="dxa" w:w="32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UCCA's Relationship</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W3C Verifiable Credentials v2.0</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Define the container format for tamper-evident credentials.</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UCCA outputs VCs. UCCO content schema lives inside the VC credentialSubject.</w:t>
            </w:r>
          </w:p>
        </w:tc>
      </w:tr>
      <w:tr>
        <w:tc>
          <w:tcPr>
            <w:tcW w:type="dxa" w:w="28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val="false"/>
                <w:bCs w:val="false"/>
                <w:sz w:val="20"/>
                <w:szCs w:val="20"/>
              </w:rPr>
              <w:t xml:space="preserve">OpenID4VCI / OpenID4VP</w:t>
            </w:r>
          </w:p>
        </w:tc>
        <w:tc>
          <w:tcPr>
            <w:tcW w:type="dxa" w:w="328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val="false"/>
                <w:bCs w:val="false"/>
                <w:sz w:val="20"/>
                <w:szCs w:val="20"/>
              </w:rPr>
              <w:t xml:space="preserve">Define how credentials are issued and verified.</w:t>
            </w:r>
          </w:p>
        </w:tc>
        <w:tc>
          <w:tcPr>
            <w:tcW w:type="dxa" w:w="328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val="false"/>
                <w:bCs w:val="false"/>
                <w:sz w:val="20"/>
                <w:szCs w:val="20"/>
              </w:rPr>
              <w:t xml:space="preserve">UCCA key server becomes a standard VC issuer (DID). Verification via OpenID4VP, not bespoke API.</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NIST AI Agent Standards Initiative</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Four-level trust model for autonomous agents. Security, interoperability, identity.</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UCCA-issued capability credentials map to NIST trust levels. UCCA is a Level 3 (third-party certified) issuer.</w:t>
            </w:r>
          </w:p>
        </w:tc>
      </w:tr>
      <w:tr>
        <w:tc>
          <w:tcPr>
            <w:tcW w:type="dxa" w:w="28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val="false"/>
                <w:bCs w:val="false"/>
                <w:sz w:val="20"/>
                <w:szCs w:val="20"/>
              </w:rPr>
              <w:t xml:space="preserve">W3C Agent Protocol Community Group</w:t>
            </w:r>
          </w:p>
        </w:tc>
        <w:tc>
          <w:tcPr>
            <w:tcW w:type="dxa" w:w="328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val="false"/>
                <w:bCs w:val="false"/>
                <w:sz w:val="20"/>
                <w:szCs w:val="20"/>
              </w:rPr>
              <w:t xml:space="preserve">Standardised metadata formats for agent capabilities.</w:t>
            </w:r>
          </w:p>
        </w:tc>
        <w:tc>
          <w:tcPr>
            <w:tcW w:type="dxa" w:w="328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val="false"/>
                <w:bCs w:val="false"/>
                <w:sz w:val="20"/>
                <w:szCs w:val="20"/>
              </w:rPr>
              <w:t xml:space="preserve">UCCO content schema is what fills the capability metadata. Complementary, not competing.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MCP / A2A / OAuth</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Interoperability, agent-to-agent comms, auth chains.</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UCCA credentials are consumed by MCP-compatible agents. Auth chain uses OAuth. No custom protocols.</w:t>
            </w:r>
          </w:p>
        </w:tc>
      </w:tr>
      <w:tr>
        <w:tc>
          <w:tcPr>
            <w:tcW w:type="dxa" w:w="28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val="false"/>
                <w:bCs w:val="false"/>
                <w:sz w:val="20"/>
                <w:szCs w:val="20"/>
              </w:rPr>
              <w:t xml:space="preserve">DID (Decentralised Identifiers)</w:t>
            </w:r>
          </w:p>
        </w:tc>
        <w:tc>
          <w:tcPr>
            <w:tcW w:type="dxa" w:w="328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val="false"/>
                <w:bCs w:val="false"/>
                <w:sz w:val="20"/>
                <w:szCs w:val="20"/>
              </w:rPr>
              <w:t xml:space="preserve">Issuer identity for VC trust chains.</w:t>
            </w:r>
          </w:p>
        </w:tc>
        <w:tc>
          <w:tcPr>
            <w:tcW w:type="dxa" w:w="328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val="false"/>
                <w:bCs w:val="false"/>
                <w:sz w:val="20"/>
                <w:szCs w:val="20"/>
              </w:rPr>
              <w:t xml:space="preserve">UCCA registers a DID as a VC issuer. Replaces bespoke key server verification endpoint.</w:t>
            </w:r>
          </w:p>
        </w:tc>
      </w:tr>
    </w:tbl>
    <w:p>
      <w:pPr>
        <w:spacing w:after="80" w:before="80"/>
      </w:pPr>
    </w:p>
    <w:p>
      <w:pPr>
        <w:pBdr>
          <w:left w:val="single" w:color="1B3A6B" w:sz="12" w:space="8"/>
        </w:pBdr>
        <w:shd w:fill="F4F8FC" w:val="clear"/>
        <w:spacing w:after="120" w:before="120"/>
      </w:pPr>
      <w:r>
        <w:rPr>
          <w:rFonts w:ascii="Arial" w:cs="Arial" w:eastAsia="Arial" w:hAnsi="Arial"/>
          <w:i/>
          <w:iCs/>
          <w:sz w:val="22"/>
          <w:szCs w:val="22"/>
        </w:rPr>
        <w:t xml:space="preserve">The analogy: other people built the port, the customs system, and the shipping containers. UCCA packs the containers. The UCCO content schema is the packing list — the specification of what a verified capability credential actually contains for a service agent doing a physical world job.</w:t>
      </w:r>
    </w:p>
    <w:p>
      <w:pPr>
        <w:spacing w:after="80" w:before="80"/>
      </w:pPr>
    </w:p>
    <w:p>
      <w:pPr>
        <w:pStyle w:val="Heading1"/>
        <w:spacing w:after="120" w:before="360"/>
      </w:pPr>
      <w:r>
        <w:rPr>
          <w:rFonts w:ascii="Arial" w:cs="Arial" w:eastAsia="Arial" w:hAnsi="Arial"/>
          <w:b/>
          <w:bCs/>
          <w:color w:val="1B3A6B"/>
          <w:sz w:val="32"/>
          <w:szCs w:val="32"/>
        </w:rPr>
        <w:t xml:space="preserve">6. Current State — What's Broken, What to Fix</w:t>
      </w:r>
    </w:p>
    <w:p>
      <w:pPr>
        <w:pBdr>
          <w:bottom w:val="single" w:color="1B3A6B" w:sz="4" w:space="1"/>
        </w:pBdr>
        <w:spacing w:after="120" w:before="120"/>
      </w:pPr>
    </w:p>
    <w:p>
      <w:pPr>
        <w:pStyle w:val="Heading2"/>
        <w:spacing w:after="80" w:before="280"/>
      </w:pPr>
      <w:r>
        <w:rPr>
          <w:rFonts w:ascii="Arial" w:cs="Arial" w:eastAsia="Arial" w:hAnsi="Arial"/>
          <w:b/>
          <w:bCs/>
          <w:color w:val="1B3A6B"/>
          <w:sz w:val="26"/>
          <w:szCs w:val="26"/>
        </w:rPr>
        <w:t xml:space="preserve">5.1 The Engine Output (Priority R&amp;D)</w:t>
      </w:r>
    </w:p>
    <w:p>
      <w:pPr>
        <w:spacing w:after="80" w:before="80"/>
      </w:pPr>
      <w:r>
        <w:rPr>
          <w:rFonts w:ascii="Arial" w:cs="Arial" w:eastAsia="Arial" w:hAnsi="Arial"/>
          <w:sz w:val="22"/>
          <w:szCs w:val="22"/>
        </w:rPr>
        <w:t xml:space="preserve">The engine currently produces bespoke UCCA envelopes. The migration target is W3C Verifiable Credentials with UCCO content schema inside. This is a rewrite of the output layer only — the engine logic stays. This is R&amp;D, not an immediate brief. Starts after RTOpacks ships.</w:t>
      </w:r>
    </w:p>
    <w:p>
      <w:pPr>
        <w:spacing w:after="80" w:before="80"/>
      </w:pPr>
    </w:p>
    <w:p>
      <w:pPr>
        <w:pStyle w:val="Heading2"/>
        <w:spacing w:after="80" w:before="280"/>
      </w:pPr>
      <w:r>
        <w:rPr>
          <w:rFonts w:ascii="Arial" w:cs="Arial" w:eastAsia="Arial" w:hAnsi="Arial"/>
          <w:b/>
          <w:bCs/>
          <w:color w:val="1B3A6B"/>
          <w:sz w:val="26"/>
          <w:szCs w:val="26"/>
        </w:rPr>
        <w:t xml:space="preserve">5.2 RTOpacks (Immediate — The Money Engine)</w:t>
      </w:r>
    </w:p>
    <w:p>
      <w:pPr>
        <w:pStyle w:val="ListParagraph"/>
        <w:numPr>
          <w:ilvl w:val="0"/>
          <w:numId w:val="2"/>
        </w:numPr>
        <w:spacing w:after="40" w:before="40"/>
      </w:pPr>
      <w:r>
        <w:rPr>
          <w:rFonts w:ascii="Arial" w:cs="Arial" w:eastAsia="Arial" w:hAnsi="Arial"/>
          <w:b w:val="false"/>
          <w:bCs w:val="false"/>
          <w:sz w:val="22"/>
          <w:szCs w:val="22"/>
        </w:rPr>
        <w:t xml:space="preserve">DNS cutover — rtopacks.com.au pointing to Moodle on Hostinger (82.112.249.102)</w:t>
      </w:r>
    </w:p>
    <w:p>
      <w:pPr>
        <w:pStyle w:val="ListParagraph"/>
        <w:numPr>
          <w:ilvl w:val="0"/>
          <w:numId w:val="2"/>
        </w:numPr>
        <w:spacing w:after="40" w:before="40"/>
      </w:pPr>
      <w:r>
        <w:rPr>
          <w:rFonts w:ascii="Arial" w:cs="Arial" w:eastAsia="Arial" w:hAnsi="Arial"/>
          <w:b w:val="false"/>
          <w:bCs w:val="false"/>
          <w:sz w:val="22"/>
          <w:szCs w:val="22"/>
        </w:rPr>
        <w:t xml:space="preserve">SSL certificate provisioning</w:t>
      </w:r>
    </w:p>
    <w:p>
      <w:pPr>
        <w:pStyle w:val="ListParagraph"/>
        <w:numPr>
          <w:ilvl w:val="0"/>
          <w:numId w:val="2"/>
        </w:numPr>
        <w:spacing w:after="40" w:before="40"/>
      </w:pPr>
      <w:r>
        <w:rPr>
          <w:rFonts w:ascii="Arial" w:cs="Arial" w:eastAsia="Arial" w:hAnsi="Arial"/>
          <w:b w:val="false"/>
          <w:bCs w:val="false"/>
          <w:sz w:val="22"/>
          <w:szCs w:val="22"/>
        </w:rPr>
        <w:t xml:space="preserve">Mavis briefed and producing content against Composer pipeline</w:t>
      </w:r>
    </w:p>
    <w:p>
      <w:pPr>
        <w:pStyle w:val="ListParagraph"/>
        <w:numPr>
          <w:ilvl w:val="0"/>
          <w:numId w:val="2"/>
        </w:numPr>
        <w:spacing w:after="40" w:before="40"/>
      </w:pPr>
      <w:r>
        <w:rPr>
          <w:rFonts w:ascii="Arial" w:cs="Arial" w:eastAsia="Arial" w:hAnsi="Arial"/>
          <w:b w:val="false"/>
          <w:bCs w:val="false"/>
          <w:sz w:val="22"/>
          <w:szCs w:val="22"/>
        </w:rPr>
        <w:t xml:space="preserve">First course pack sold = validation complete</w:t>
      </w:r>
    </w:p>
    <w:p>
      <w:pPr>
        <w:spacing w:after="80" w:before="80"/>
      </w:pPr>
    </w:p>
    <w:p>
      <w:pPr>
        <w:pStyle w:val="Heading2"/>
        <w:spacing w:after="80" w:before="280"/>
      </w:pPr>
      <w:r>
        <w:rPr>
          <w:rFonts w:ascii="Arial" w:cs="Arial" w:eastAsia="Arial" w:hAnsi="Arial"/>
          <w:b/>
          <w:bCs/>
          <w:color w:val="1B3A6B"/>
          <w:sz w:val="26"/>
          <w:szCs w:val="26"/>
        </w:rPr>
        <w:t xml:space="preserve">5.3 Contact Pipeline (Urgent — Leads Are Being Lost)</w:t>
      </w:r>
    </w:p>
    <w:p>
      <w:pPr>
        <w:pStyle w:val="ListParagraph"/>
        <w:numPr>
          <w:ilvl w:val="0"/>
          <w:numId w:val="2"/>
        </w:numPr>
        <w:spacing w:after="40" w:before="40"/>
      </w:pPr>
      <w:r>
        <w:rPr>
          <w:rFonts w:ascii="Arial" w:cs="Arial" w:eastAsia="Arial" w:hAnsi="Arial"/>
          <w:b w:val="false"/>
          <w:bCs w:val="false"/>
          <w:sz w:val="22"/>
          <w:szCs w:val="22"/>
        </w:rPr>
        <w:t xml:space="preserve">ir.ucca.online contact form: submits, 200 response, no D1 write, no email, no SMS</w:t>
      </w:r>
    </w:p>
    <w:p>
      <w:pPr>
        <w:pStyle w:val="ListParagraph"/>
        <w:numPr>
          <w:ilvl w:val="0"/>
          <w:numId w:val="2"/>
        </w:numPr>
        <w:spacing w:after="40" w:before="40"/>
      </w:pPr>
      <w:r>
        <w:rPr>
          <w:rFonts w:ascii="Arial" w:cs="Arial" w:eastAsia="Arial" w:hAnsi="Arial"/>
          <w:b w:val="false"/>
          <w:bCs w:val="false"/>
          <w:sz w:val="22"/>
          <w:szCs w:val="22"/>
        </w:rPr>
        <w:t xml:space="preserve">Two systems exist: external form posting to ir.ucca.online/api/ir/register + unused /api/contact Gmail route</w:t>
      </w:r>
    </w:p>
    <w:p>
      <w:pPr>
        <w:pStyle w:val="ListParagraph"/>
        <w:numPr>
          <w:ilvl w:val="0"/>
          <w:numId w:val="2"/>
        </w:numPr>
        <w:spacing w:after="40" w:before="40"/>
      </w:pPr>
      <w:r>
        <w:rPr>
          <w:rFonts w:ascii="Arial" w:cs="Arial" w:eastAsia="Arial" w:hAnsi="Arial"/>
          <w:b w:val="false"/>
          <w:bCs w:val="false"/>
          <w:sz w:val="22"/>
          <w:szCs w:val="22"/>
        </w:rPr>
        <w:t xml:space="preserve">Canonical system: IR pipeline (D1 + email + SMS). Gmail route to be deleted.</w:t>
      </w:r>
    </w:p>
    <w:p>
      <w:pPr>
        <w:pStyle w:val="ListParagraph"/>
        <w:numPr>
          <w:ilvl w:val="0"/>
          <w:numId w:val="2"/>
        </w:numPr>
        <w:spacing w:after="40" w:before="40"/>
      </w:pPr>
      <w:r>
        <w:rPr>
          <w:rFonts w:ascii="Arial" w:cs="Arial" w:eastAsia="Arial" w:hAnsi="Arial"/>
          <w:b w:val="false"/>
          <w:bCs w:val="false"/>
          <w:sz w:val="22"/>
          <w:szCs w:val="22"/>
        </w:rPr>
        <w:t xml:space="preserve">Alex needs to trace the pipeline from submission → D1 → email → SMS and find the break</w:t>
      </w:r>
    </w:p>
    <w:p>
      <w:pPr>
        <w:spacing w:after="80" w:before="80"/>
      </w:pPr>
    </w:p>
    <w:p>
      <w:pPr>
        <w:pStyle w:val="Heading2"/>
        <w:spacing w:after="80" w:before="280"/>
      </w:pPr>
      <w:r>
        <w:rPr>
          <w:rFonts w:ascii="Arial" w:cs="Arial" w:eastAsia="Arial" w:hAnsi="Arial"/>
          <w:b/>
          <w:bCs/>
          <w:color w:val="1B3A6B"/>
          <w:sz w:val="26"/>
          <w:szCs w:val="26"/>
        </w:rPr>
        <w:t xml:space="preserve">5.4 ucca.online Surface Reset</w:t>
      </w:r>
    </w:p>
    <w:p>
      <w:pPr>
        <w:pStyle w:val="ListParagraph"/>
        <w:numPr>
          <w:ilvl w:val="0"/>
          <w:numId w:val="2"/>
        </w:numPr>
        <w:spacing w:after="40" w:before="40"/>
      </w:pPr>
      <w:r>
        <w:rPr>
          <w:rFonts w:ascii="Arial" w:cs="Arial" w:eastAsia="Arial" w:hAnsi="Arial"/>
          <w:b w:val="false"/>
          <w:bCs w:val="false"/>
          <w:sz w:val="22"/>
          <w:szCs w:val="22"/>
        </w:rPr>
        <w:t xml:space="preserve">Feature branch (feature/finance-page-mercury, 9 commits) not merged to main — do this first</w:t>
      </w:r>
    </w:p>
    <w:p>
      <w:pPr>
        <w:pStyle w:val="ListParagraph"/>
        <w:numPr>
          <w:ilvl w:val="0"/>
          <w:numId w:val="2"/>
        </w:numPr>
        <w:spacing w:after="40" w:before="40"/>
      </w:pPr>
      <w:r>
        <w:rPr>
          <w:rFonts w:ascii="Arial" w:cs="Arial" w:eastAsia="Arial" w:hAnsi="Arial"/>
          <w:b w:val="false"/>
          <w:bCs w:val="false"/>
          <w:sz w:val="22"/>
          <w:szCs w:val="22"/>
        </w:rPr>
        <w:t xml:space="preserve">Surface is an amusement park — needs honest copy that reflects what the engine actually does</w:t>
      </w:r>
    </w:p>
    <w:p>
      <w:pPr>
        <w:pStyle w:val="ListParagraph"/>
        <w:numPr>
          <w:ilvl w:val="0"/>
          <w:numId w:val="2"/>
        </w:numPr>
        <w:spacing w:after="40" w:before="40"/>
      </w:pPr>
      <w:r>
        <w:rPr>
          <w:rFonts w:ascii="Arial" w:cs="Arial" w:eastAsia="Arial" w:hAnsi="Arial"/>
          <w:b w:val="false"/>
          <w:bCs w:val="false"/>
          <w:sz w:val="22"/>
          <w:szCs w:val="22"/>
        </w:rPr>
        <w:t xml:space="preserve">Mobile breakpoints broken: no handling for 430px, 412px, 360px viewports</w:t>
      </w:r>
    </w:p>
    <w:p>
      <w:pPr>
        <w:pStyle w:val="ListParagraph"/>
        <w:numPr>
          <w:ilvl w:val="0"/>
          <w:numId w:val="2"/>
        </w:numPr>
        <w:spacing w:after="40" w:before="40"/>
      </w:pPr>
      <w:r>
        <w:rPr>
          <w:rFonts w:ascii="Arial" w:cs="Arial" w:eastAsia="Arial" w:hAnsi="Arial"/>
          <w:b w:val="false"/>
          <w:bCs w:val="false"/>
          <w:sz w:val="22"/>
          <w:szCs w:val="22"/>
        </w:rPr>
        <w:t xml:space="preserve">CSP: unsafe-inline + unsafe-eval in production — should use nonces per CLAUDE.md</w:t>
      </w:r>
    </w:p>
    <w:p>
      <w:pPr>
        <w:pStyle w:val="ListParagraph"/>
        <w:numPr>
          <w:ilvl w:val="0"/>
          <w:numId w:val="2"/>
        </w:numPr>
        <w:spacing w:after="40" w:before="40"/>
      </w:pPr>
      <w:r>
        <w:rPr>
          <w:rFonts w:ascii="Arial" w:cs="Arial" w:eastAsia="Arial" w:hAnsi="Arial"/>
          <w:b w:val="false"/>
          <w:bCs w:val="false"/>
          <w:sz w:val="22"/>
          <w:szCs w:val="22"/>
        </w:rPr>
        <w:t xml:space="preserve">AI translations unreviewed across 6 languages — legally sensitive phrases not validated</w:t>
      </w:r>
    </w:p>
    <w:p>
      <w:pPr>
        <w:pStyle w:val="ListParagraph"/>
        <w:numPr>
          <w:ilvl w:val="0"/>
          <w:numId w:val="2"/>
        </w:numPr>
        <w:spacing w:after="40" w:before="40"/>
      </w:pPr>
      <w:r>
        <w:rPr>
          <w:rFonts w:ascii="Arial" w:cs="Arial" w:eastAsia="Arial" w:hAnsi="Arial"/>
          <w:b w:val="false"/>
          <w:bCs w:val="false"/>
          <w:sz w:val="22"/>
          <w:szCs w:val="22"/>
        </w:rPr>
        <w:t xml:space="preserve">Gmail credentials in .dev.vars — should be Cloudflare Secrets</w:t>
      </w:r>
    </w:p>
    <w:p>
      <w:pPr>
        <w:spacing w:after="80" w:before="80"/>
      </w:pPr>
    </w:p>
    <w:p>
      <w:pPr>
        <w:pStyle w:val="Heading2"/>
        <w:spacing w:after="80" w:before="280"/>
      </w:pPr>
      <w:r>
        <w:rPr>
          <w:rFonts w:ascii="Arial" w:cs="Arial" w:eastAsia="Arial" w:hAnsi="Arial"/>
          <w:b/>
          <w:bCs/>
          <w:color w:val="1B3A6B"/>
          <w:sz w:val="26"/>
          <w:szCs w:val="26"/>
        </w:rPr>
        <w:t xml:space="preserve">5.5 Domain Renewals (Urgent)</w:t>
      </w:r>
    </w:p>
    <w:p>
      <w:pPr>
        <w:spacing w:after="80" w:before="80"/>
      </w:pPr>
      <w:r>
        <w:rPr>
          <w:rFonts w:ascii="Arial" w:cs="Arial" w:eastAsia="Arial" w:hAnsi="Arial"/>
          <w:b/>
          <w:bCs/>
          <w:color w:val="CC0000"/>
          <w:sz w:val="22"/>
          <w:szCs w:val="22"/>
        </w:rPr>
        <w:t xml:space="preserve">⚠️  ucca.com.au and ucca.asia expire March 24, 2026. Renew immediately.</w:t>
      </w:r>
    </w:p>
    <w:p>
      <w:pPr>
        <w:spacing w:after="80" w:before="80"/>
      </w:pPr>
    </w:p>
    <w:p>
      <w:pPr>
        <w:pStyle w:val="Heading1"/>
        <w:spacing w:after="120" w:before="360"/>
      </w:pPr>
      <w:r>
        <w:rPr>
          <w:rFonts w:ascii="Arial" w:cs="Arial" w:eastAsia="Arial" w:hAnsi="Arial"/>
          <w:b/>
          <w:bCs/>
          <w:color w:val="1B3A6B"/>
          <w:sz w:val="32"/>
          <w:szCs w:val="32"/>
        </w:rPr>
        <w:t xml:space="preserve">7. The Sequence — What Happens in What Order</w:t>
      </w:r>
    </w:p>
    <w:p>
      <w:pPr>
        <w:pBdr>
          <w:bottom w:val="single" w:color="1B3A6B" w:sz="4" w:space="1"/>
        </w:pBdr>
        <w:spacing w:after="12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5760"/>
      </w:tblGrid>
      <w:tr>
        <w:tc>
          <w:tcPr>
            <w:tcW w:type="dxa" w:w="1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Phase</w:t>
            </w:r>
          </w:p>
        </w:tc>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Workstream</w:t>
            </w:r>
          </w:p>
        </w:tc>
        <w:tc>
          <w:tcPr>
            <w:tcW w:type="dxa" w:w="57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Definition of Done</w:t>
            </w:r>
          </w:p>
        </w:tc>
      </w:tr>
      <w:tr>
        <w:tc>
          <w:tcPr>
            <w:tcW w:type="dxa" w:w="12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bCs/>
                <w:color w:val="CC0000"/>
                <w:sz w:val="20"/>
                <w:szCs w:val="20"/>
              </w:rPr>
              <w:t xml:space="preserve">1 — NOW</w:t>
            </w:r>
          </w:p>
        </w:tc>
        <w:tc>
          <w:tcPr>
            <w:tcW w:type="dxa" w:w="24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Domain renewals</w:t>
            </w:r>
          </w:p>
        </w:tc>
        <w:tc>
          <w:tcPr>
            <w:tcW w:type="dxa" w:w="576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ucca.com.au and ucca.asia renewed before March 24.</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2 — THIS WEEK</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Branch merge + contact form</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feature/finance-page-mercury merged to main. Contact form submission writes to D1, sends email and SMS.</w:t>
            </w:r>
          </w:p>
        </w:tc>
      </w:tr>
      <w:tr>
        <w:tc>
          <w:tcPr>
            <w:tcW w:type="dxa" w:w="12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bCs/>
                <w:sz w:val="20"/>
                <w:szCs w:val="20"/>
              </w:rPr>
              <w:t xml:space="preserve">3 — THIS WEEK</w:t>
            </w:r>
          </w:p>
        </w:tc>
        <w:tc>
          <w:tcPr>
            <w:tcW w:type="dxa" w:w="24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RTOpacks DNS + SSL</w:t>
            </w:r>
          </w:p>
        </w:tc>
        <w:tc>
          <w:tcPr>
            <w:tcW w:type="dxa" w:w="576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rtopacks.com.au resolves to Moodle. SSL live. Site reachable by an RTO.</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4 — NEXT</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ucca.online surface reset</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Mobile breakpoints fixed. Copy reflects what engine actually does. No amusement park. Visual Brief #18 logic applied to ucca.online.</w:t>
            </w:r>
          </w:p>
        </w:tc>
      </w:tr>
      <w:tr>
        <w:tc>
          <w:tcPr>
            <w:tcW w:type="dxa" w:w="12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bCs/>
                <w:sz w:val="20"/>
                <w:szCs w:val="20"/>
              </w:rPr>
              <w:t xml:space="preserve">5 — NEXT</w:t>
            </w:r>
          </w:p>
        </w:tc>
        <w:tc>
          <w:tcPr>
            <w:tcW w:type="dxa" w:w="24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First content + first sale</w:t>
            </w:r>
          </w:p>
        </w:tc>
        <w:tc>
          <w:tcPr>
            <w:tcW w:type="dxa" w:w="576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Mavis produces first course pack against Composer pipeline. First RTO pays. Revenue exists.</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6 — AFTER REVENUE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VC output R&amp;D</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Engine output layer rewritten to produce W3C VCs. Key server becomes DID-based VC issuer. UCCO content schema published. UCCO Foundation restarts.</w:t>
            </w:r>
          </w:p>
        </w:tc>
      </w:tr>
    </w:tbl>
    <w:p>
      <w:pPr>
        <w:spacing w:after="80" w:before="80"/>
      </w:pPr>
    </w:p>
    <w:p>
      <w:pPr>
        <w:pStyle w:val="Heading1"/>
        <w:spacing w:after="120" w:before="360"/>
      </w:pPr>
      <w:r>
        <w:rPr>
          <w:rFonts w:ascii="Arial" w:cs="Arial" w:eastAsia="Arial" w:hAnsi="Arial"/>
          <w:b/>
          <w:bCs/>
          <w:color w:val="1B3A6B"/>
          <w:sz w:val="32"/>
          <w:szCs w:val="32"/>
        </w:rPr>
        <w:t xml:space="preserve">8. What This Is Not</w:t>
      </w:r>
    </w:p>
    <w:p>
      <w:pPr>
        <w:pBdr>
          <w:bottom w:val="single" w:color="1B3A6B" w:sz="4" w:space="1"/>
        </w:pBdr>
        <w:spacing w:after="120" w:before="120"/>
      </w:pPr>
    </w:p>
    <w:p>
      <w:pPr>
        <w:pStyle w:val="ListParagraph"/>
        <w:numPr>
          <w:ilvl w:val="0"/>
          <w:numId w:val="2"/>
        </w:numPr>
        <w:spacing w:after="40" w:before="40"/>
      </w:pPr>
      <w:r>
        <w:rPr>
          <w:rFonts w:ascii="Arial" w:cs="Arial" w:eastAsia="Arial" w:hAnsi="Arial"/>
          <w:b w:val="false"/>
          <w:bCs w:val="false"/>
          <w:sz w:val="22"/>
          <w:szCs w:val="22"/>
        </w:rPr>
        <w:t xml:space="preserve">This is not a trust infrastructure company. W3C and NIST are building that.</w:t>
      </w:r>
    </w:p>
    <w:p>
      <w:pPr>
        <w:pStyle w:val="ListParagraph"/>
        <w:numPr>
          <w:ilvl w:val="0"/>
          <w:numId w:val="2"/>
        </w:numPr>
        <w:spacing w:after="40" w:before="40"/>
      </w:pPr>
      <w:r>
        <w:rPr>
          <w:rFonts w:ascii="Arial" w:cs="Arial" w:eastAsia="Arial" w:hAnsi="Arial"/>
          <w:b w:val="false"/>
          <w:bCs w:val="false"/>
          <w:sz w:val="22"/>
          <w:szCs w:val="22"/>
        </w:rPr>
        <w:t xml:space="preserve">This is not a cryptographic standards body. OpenID is doing that.</w:t>
      </w:r>
    </w:p>
    <w:p>
      <w:pPr>
        <w:pStyle w:val="ListParagraph"/>
        <w:numPr>
          <w:ilvl w:val="0"/>
          <w:numId w:val="2"/>
        </w:numPr>
        <w:spacing w:after="40" w:before="40"/>
      </w:pPr>
      <w:r>
        <w:rPr>
          <w:rFonts w:ascii="Arial" w:cs="Arial" w:eastAsia="Arial" w:hAnsi="Arial"/>
          <w:b w:val="false"/>
          <w:bCs w:val="false"/>
          <w:sz w:val="22"/>
          <w:szCs w:val="22"/>
        </w:rPr>
        <w:t xml:space="preserve">This is not an AI safety company. That's someone else's problem.</w:t>
      </w:r>
    </w:p>
    <w:p>
      <w:pPr>
        <w:pStyle w:val="ListParagraph"/>
        <w:numPr>
          <w:ilvl w:val="0"/>
          <w:numId w:val="2"/>
        </w:numPr>
        <w:spacing w:after="40" w:before="40"/>
      </w:pPr>
      <w:r>
        <w:rPr>
          <w:rFonts w:ascii="Arial" w:cs="Arial" w:eastAsia="Arial" w:hAnsi="Arial"/>
          <w:b w:val="false"/>
          <w:bCs w:val="false"/>
          <w:sz w:val="22"/>
          <w:szCs w:val="22"/>
        </w:rPr>
        <w:t xml:space="preserve">This is not building custom container formats. We use W3C VCs.</w:t>
      </w:r>
    </w:p>
    <w:p>
      <w:pPr>
        <w:pStyle w:val="ListParagraph"/>
        <w:numPr>
          <w:ilvl w:val="0"/>
          <w:numId w:val="2"/>
        </w:numPr>
        <w:spacing w:after="40" w:before="40"/>
      </w:pPr>
      <w:r>
        <w:rPr>
          <w:rFonts w:ascii="Arial" w:cs="Arial" w:eastAsia="Arial" w:hAnsi="Arial"/>
          <w:b w:val="false"/>
          <w:bCs w:val="false"/>
          <w:sz w:val="22"/>
          <w:szCs w:val="22"/>
        </w:rPr>
        <w:t xml:space="preserve">This is not the UCCO Foundation. That's parked until revenue exists.</w:t>
      </w:r>
    </w:p>
    <w:p>
      <w:pPr>
        <w:pStyle w:val="ListParagraph"/>
        <w:numPr>
          <w:ilvl w:val="0"/>
          <w:numId w:val="2"/>
        </w:numPr>
        <w:spacing w:after="40" w:before="40"/>
      </w:pPr>
      <w:r>
        <w:rPr>
          <w:rFonts w:ascii="Arial" w:cs="Arial" w:eastAsia="Arial" w:hAnsi="Arial"/>
          <w:b w:val="false"/>
          <w:bCs w:val="false"/>
          <w:sz w:val="22"/>
          <w:szCs w:val="22"/>
        </w:rPr>
        <w:t xml:space="preserve">This is not a community college. That's an AI hallucination. The corpus is the standard. The machine that stuffs it is the cash register.</w:t>
      </w:r>
    </w:p>
    <w:p>
      <w:pPr>
        <w:pStyle w:val="ListParagraph"/>
        <w:numPr>
          <w:ilvl w:val="0"/>
          <w:numId w:val="2"/>
        </w:numPr>
        <w:spacing w:after="40" w:before="40"/>
      </w:pPr>
      <w:r>
        <w:rPr>
          <w:rFonts w:ascii="Arial" w:cs="Arial" w:eastAsia="Arial" w:hAnsi="Arial"/>
          <w:b w:val="false"/>
          <w:bCs w:val="false"/>
          <w:sz w:val="22"/>
          <w:szCs w:val="22"/>
        </w:rPr>
        <w:t xml:space="preserve">This is not limited to the TGA corpus. The TGA corpus is Product #1. The engine processes any structured competency corpus that conforms to the input spec.</w:t>
      </w:r>
    </w:p>
    <w:p>
      <w:pPr>
        <w:spacing w:after="80" w:before="80"/>
      </w:pPr>
    </w:p>
    <w:p>
      <w:pPr>
        <w:pBdr>
          <w:left w:val="single" w:color="1B3A6B" w:sz="12" w:space="8"/>
        </w:pBdr>
        <w:shd w:fill="F4F8FC" w:val="clear"/>
        <w:spacing w:after="120" w:before="120"/>
      </w:pPr>
      <w:r>
        <w:rPr>
          <w:rFonts w:ascii="Arial" w:cs="Arial" w:eastAsia="Arial" w:hAnsi="Arial"/>
          <w:b/>
          <w:bCs/>
          <w:sz w:val="22"/>
          <w:szCs w:val="22"/>
        </w:rPr>
        <w:t xml:space="preserve">This is the company that defines what goes inside the capability credential for AI service agents — and runs the only engine that packs any structured competency corpus into that format. You can buy UCCA's credentials off the shelf, or bring your own corpus and we'll pack it for you. Either way, one engine.</w:t>
      </w:r>
    </w:p>
    <w:p>
      <w:pPr>
        <w:spacing w:after="80" w:before="80"/>
      </w:pPr>
    </w:p>
    <w:p>
      <w:pPr>
        <w:pStyle w:val="Heading1"/>
        <w:spacing w:after="120" w:before="360"/>
      </w:pPr>
      <w:r>
        <w:rPr>
          <w:rFonts w:ascii="Arial" w:cs="Arial" w:eastAsia="Arial" w:hAnsi="Arial"/>
          <w:b/>
          <w:bCs/>
          <w:color w:val="1B3A6B"/>
          <w:sz w:val="32"/>
          <w:szCs w:val="32"/>
        </w:rPr>
        <w:t xml:space="preserve">9. Operating Rules (Unchanged + Additions)</w:t>
      </w:r>
    </w:p>
    <w:p>
      <w:pPr>
        <w:pBdr>
          <w:bottom w:val="single" w:color="1B3A6B" w:sz="4" w:space="1"/>
        </w:pBdr>
        <w:spacing w:after="120" w:before="120"/>
      </w:pPr>
    </w:p>
    <w:p>
      <w:pPr>
        <w:pStyle w:val="ListParagraph"/>
        <w:numPr>
          <w:ilvl w:val="0"/>
          <w:numId w:val="2"/>
        </w:numPr>
        <w:spacing w:after="40" w:before="40"/>
      </w:pPr>
      <w:r>
        <w:rPr>
          <w:rFonts w:ascii="Arial" w:cs="Arial" w:eastAsia="Arial" w:hAnsi="Arial"/>
          <w:b w:val="false"/>
          <w:bCs w:val="false"/>
          <w:sz w:val="22"/>
          <w:szCs w:val="22"/>
        </w:rPr>
        <w:t xml:space="preserve">Engine first, surface second. No surface feature ships that the engine can't support.</w:t>
      </w:r>
    </w:p>
    <w:p>
      <w:pPr>
        <w:pStyle w:val="ListParagraph"/>
        <w:numPr>
          <w:ilvl w:val="0"/>
          <w:numId w:val="2"/>
        </w:numPr>
        <w:spacing w:after="40" w:before="40"/>
      </w:pPr>
      <w:r>
        <w:rPr>
          <w:rFonts w:ascii="Arial" w:cs="Arial" w:eastAsia="Arial" w:hAnsi="Arial"/>
          <w:b w:val="false"/>
          <w:bCs w:val="false"/>
          <w:sz w:val="22"/>
          <w:szCs w:val="22"/>
        </w:rPr>
        <w:t xml:space="preserve">RTOpacks is the money engine. Everything else serves it or waits.</w:t>
      </w:r>
    </w:p>
    <w:p>
      <w:pPr>
        <w:pStyle w:val="ListParagraph"/>
        <w:numPr>
          <w:ilvl w:val="0"/>
          <w:numId w:val="2"/>
        </w:numPr>
        <w:spacing w:after="40" w:before="40"/>
      </w:pPr>
      <w:r>
        <w:rPr>
          <w:rFonts w:ascii="Arial" w:cs="Arial" w:eastAsia="Arial" w:hAnsi="Arial"/>
          <w:b w:val="false"/>
          <w:bCs w:val="false"/>
          <w:sz w:val="22"/>
          <w:szCs w:val="22"/>
        </w:rPr>
        <w:t xml:space="preserve">Foundation Park Rule: no foundation work until UCCA generates revenue.</w:t>
      </w:r>
    </w:p>
    <w:p>
      <w:pPr>
        <w:pStyle w:val="ListParagraph"/>
        <w:numPr>
          <w:ilvl w:val="0"/>
          <w:numId w:val="2"/>
        </w:numPr>
        <w:spacing w:after="40" w:before="40"/>
      </w:pPr>
      <w:r>
        <w:rPr>
          <w:rFonts w:ascii="Arial" w:cs="Arial" w:eastAsia="Arial" w:hAnsi="Arial"/>
          <w:b w:val="false"/>
          <w:bCs w:val="false"/>
          <w:sz w:val="22"/>
          <w:szCs w:val="22"/>
        </w:rPr>
        <w:t xml:space="preserve">VC R&amp;D Rule: background reading on W3C VCs, OpenID4VCI/VP, NIST agent standards. No briefs, no code, no infrastructure. Notebook only until RTOpacks ships.</w:t>
      </w:r>
    </w:p>
    <w:p>
      <w:pPr>
        <w:pStyle w:val="ListParagraph"/>
        <w:numPr>
          <w:ilvl w:val="0"/>
          <w:numId w:val="2"/>
        </w:numPr>
        <w:spacing w:after="40" w:before="40"/>
      </w:pPr>
      <w:r>
        <w:rPr>
          <w:rFonts w:ascii="Arial" w:cs="Arial" w:eastAsia="Arial" w:hAnsi="Arial"/>
          <w:b w:val="false"/>
          <w:bCs w:val="false"/>
          <w:sz w:val="22"/>
          <w:szCs w:val="22"/>
        </w:rPr>
        <w:t xml:space="preserve">OPS-AS-OS Rule: if it doesn't exist in ops.ucca.online, it doesn't exist.</w:t>
      </w:r>
    </w:p>
    <w:p>
      <w:pPr>
        <w:pStyle w:val="ListParagraph"/>
        <w:numPr>
          <w:ilvl w:val="0"/>
          <w:numId w:val="2"/>
        </w:numPr>
        <w:spacing w:after="40" w:before="40"/>
      </w:pPr>
      <w:r>
        <w:rPr>
          <w:rFonts w:ascii="Arial" w:cs="Arial" w:eastAsia="Arial" w:hAnsi="Arial"/>
          <w:b w:val="false"/>
          <w:bCs w:val="false"/>
          <w:sz w:val="22"/>
          <w:szCs w:val="22"/>
        </w:rPr>
        <w:t xml:space="preserve">Brief drip rule: one brief at a time. Confirm deployed before next drops.</w:t>
      </w:r>
    </w:p>
    <w:p>
      <w:pPr>
        <w:pStyle w:val="ListParagraph"/>
        <w:numPr>
          <w:ilvl w:val="0"/>
          <w:numId w:val="2"/>
        </w:numPr>
        <w:spacing w:after="40" w:before="40"/>
      </w:pPr>
      <w:r>
        <w:rPr>
          <w:rFonts w:ascii="Arial" w:cs="Arial" w:eastAsia="Arial" w:hAnsi="Arial"/>
          <w:b w:val="false"/>
          <w:bCs w:val="false"/>
          <w:sz w:val="22"/>
          <w:szCs w:val="22"/>
        </w:rPr>
        <w:t xml:space="preserve">Every Alex brief: SURFACE declaration + DO NOT TOUCH list + CF account ID.</w:t>
      </w:r>
    </w:p>
    <w:p>
      <w:pPr>
        <w:pStyle w:val="ListParagraph"/>
        <w:numPr>
          <w:ilvl w:val="0"/>
          <w:numId w:val="2"/>
        </w:numPr>
        <w:spacing w:after="40" w:before="40"/>
      </w:pPr>
      <w:r>
        <w:rPr>
          <w:rFonts w:ascii="Arial" w:cs="Arial" w:eastAsia="Arial" w:hAnsi="Arial"/>
          <w:b w:val="false"/>
          <w:bCs w:val="false"/>
          <w:sz w:val="22"/>
          <w:szCs w:val="22"/>
        </w:rPr>
        <w:t xml:space="preserve">Every 10 messages: check context length. YELLOW = warn. RED = write Time Machine.</w:t>
      </w:r>
    </w:p>
    <w:p>
      <w:pPr>
        <w:pStyle w:val="ListParagraph"/>
        <w:numPr>
          <w:ilvl w:val="0"/>
          <w:numId w:val="2"/>
        </w:numPr>
        <w:spacing w:after="40" w:before="40"/>
      </w:pPr>
      <w:r>
        <w:rPr>
          <w:rFonts w:ascii="Arial" w:cs="Arial" w:eastAsia="Arial" w:hAnsi="Arial"/>
          <w:b w:val="false"/>
          <w:bCs w:val="false"/>
          <w:sz w:val="22"/>
          <w:szCs w:val="22"/>
        </w:rPr>
        <w:t xml:space="preserve">No time alerts for Tim. Never. Go go go.</w:t>
      </w:r>
    </w:p>
    <w:p>
      <w:pPr>
        <w:pStyle w:val="ListParagraph"/>
        <w:numPr>
          <w:ilvl w:val="0"/>
          <w:numId w:val="2"/>
        </w:numPr>
        <w:spacing w:after="40" w:before="40"/>
      </w:pPr>
      <w:r>
        <w:rPr>
          <w:rFonts w:ascii="Arial" w:cs="Arial" w:eastAsia="Arial" w:hAnsi="Arial"/>
          <w:b w:val="false"/>
          <w:bCs w:val="false"/>
          <w:sz w:val="22"/>
          <w:szCs w:val="22"/>
        </w:rPr>
        <w:t xml:space="preserve">Truth over comfort.</w:t>
      </w:r>
    </w:p>
    <w:p>
      <w:pPr>
        <w:spacing w:after="80" w:before="80"/>
      </w:pPr>
    </w:p>
    <w:p>
      <w:pPr>
        <w:pBdr>
          <w:bottom w:val="single" w:color="1B3A6B" w:sz="4" w:space="1"/>
        </w:pBdr>
        <w:spacing w:after="120" w:before="120"/>
      </w:pPr>
    </w:p>
    <w:p>
      <w:pPr>
        <w:spacing w:after="120" w:before="240"/>
        <w:jc w:val="center"/>
      </w:pPr>
      <w:r>
        <w:rPr>
          <w:rFonts w:ascii="Arial" w:cs="Arial" w:eastAsia="Arial" w:hAnsi="Arial"/>
          <w:i/>
          <w:iCs/>
          <w:color w:val="888888"/>
          <w:sz w:val="20"/>
          <w:szCs w:val="20"/>
        </w:rPr>
        <w:t xml:space="preserve">UCCA Inc  ·  Session 13 Reset  ·  17 March 2026</w:t>
      </w:r>
    </w:p>
    <w:p>
      <w:pPr>
        <w:spacing w:after="0" w:before="0"/>
        <w:jc w:val="center"/>
      </w:pPr>
      <w:r>
        <w:rPr>
          <w:rFonts w:ascii="Arial" w:cs="Arial" w:eastAsia="Arial" w:hAnsi="Arial"/>
          <w:i/>
          <w:iCs/>
          <w:color w:val="1B3A6B"/>
          <w:sz w:val="20"/>
          <w:szCs w:val="20"/>
        </w:rPr>
        <w:t xml:space="preserve">"The sticker on the bum of every robot starts with one RTO buying one course pack."</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3A6B"/>
      <w:sz w:val="32"/>
      <w:szCs w:val="32"/>
    </w:rPr>
  </w:style>
  <w:style w:type="paragraph" w:styleId="Heading2">
    <w:name w:val="Heading 2"/>
    <w:basedOn w:val="Normal"/>
    <w:next w:val="Normal"/>
    <w:qFormat/>
    <w:pPr>
      <w:spacing w:after="80" w:before="280"/>
      <w:outlineLvl w:val="1"/>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2026-03-17T04:01:57.152Z</dcterms:created>
  <dcterms:modified xsi:type="dcterms:W3CDTF">2026-03-17T04:01:57.153Z</dcterms:modified>
</cp:coreProperties>
</file>

<file path=docProps/custom.xml><?xml version="1.0" encoding="utf-8"?>
<Properties xmlns="http://schemas.openxmlformats.org/officeDocument/2006/custom-properties" xmlns:vt="http://schemas.openxmlformats.org/officeDocument/2006/docPropsVTypes"/>
</file>